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0253" w:rsidRDefault="00D30253" w:rsidP="00D30253">
      <w:pPr>
        <w:spacing w:line="480" w:lineRule="auto"/>
        <w:jc w:val="center"/>
        <w:rPr>
          <w:rFonts w:ascii="Times New Roman" w:hAnsi="Times New Roman" w:cs="Times New Roman"/>
          <w:color w:val="1B1B1B"/>
          <w:sz w:val="24"/>
          <w:szCs w:val="24"/>
          <w:shd w:val="clear" w:color="auto" w:fill="FFFFFF"/>
        </w:rPr>
      </w:pPr>
    </w:p>
    <w:p w:rsidR="00D30253" w:rsidRDefault="00D30253" w:rsidP="00D30253">
      <w:pPr>
        <w:spacing w:line="480" w:lineRule="auto"/>
        <w:jc w:val="center"/>
        <w:rPr>
          <w:rFonts w:ascii="Times New Roman" w:hAnsi="Times New Roman" w:cs="Times New Roman"/>
          <w:color w:val="1B1B1B"/>
          <w:sz w:val="24"/>
          <w:szCs w:val="24"/>
          <w:shd w:val="clear" w:color="auto" w:fill="FFFFFF"/>
        </w:rPr>
      </w:pPr>
    </w:p>
    <w:p w:rsidR="00D30253" w:rsidRDefault="00D30253" w:rsidP="00D30253">
      <w:pPr>
        <w:spacing w:line="480" w:lineRule="auto"/>
        <w:jc w:val="center"/>
        <w:rPr>
          <w:rFonts w:ascii="Times New Roman" w:hAnsi="Times New Roman" w:cs="Times New Roman"/>
          <w:color w:val="1B1B1B"/>
          <w:sz w:val="24"/>
          <w:szCs w:val="24"/>
          <w:shd w:val="clear" w:color="auto" w:fill="FFFFFF"/>
        </w:rPr>
      </w:pPr>
    </w:p>
    <w:p w:rsidR="00D30253" w:rsidRDefault="00D30253" w:rsidP="00D30253">
      <w:pPr>
        <w:spacing w:line="480" w:lineRule="auto"/>
        <w:jc w:val="center"/>
        <w:rPr>
          <w:rFonts w:ascii="Times New Roman" w:hAnsi="Times New Roman" w:cs="Times New Roman"/>
          <w:color w:val="1B1B1B"/>
          <w:sz w:val="24"/>
          <w:szCs w:val="24"/>
          <w:shd w:val="clear" w:color="auto" w:fill="FFFFFF"/>
        </w:rPr>
      </w:pPr>
    </w:p>
    <w:p w:rsidR="00D30253" w:rsidRDefault="00D30253" w:rsidP="00D30253">
      <w:pPr>
        <w:spacing w:line="480" w:lineRule="auto"/>
        <w:jc w:val="center"/>
        <w:rPr>
          <w:rFonts w:ascii="Times New Roman" w:hAnsi="Times New Roman" w:cs="Times New Roman"/>
          <w:color w:val="1B1B1B"/>
          <w:sz w:val="24"/>
          <w:szCs w:val="24"/>
          <w:shd w:val="clear" w:color="auto" w:fill="FFFFFF"/>
        </w:rPr>
      </w:pPr>
    </w:p>
    <w:p w:rsidR="00D30253" w:rsidRDefault="00D30253" w:rsidP="00D30253">
      <w:pPr>
        <w:spacing w:line="480" w:lineRule="auto"/>
        <w:jc w:val="center"/>
        <w:rPr>
          <w:rFonts w:ascii="Times New Roman" w:hAnsi="Times New Roman" w:cs="Times New Roman"/>
          <w:color w:val="1B1B1B"/>
          <w:sz w:val="24"/>
          <w:szCs w:val="24"/>
          <w:shd w:val="clear" w:color="auto" w:fill="FFFFFF"/>
        </w:rPr>
      </w:pPr>
    </w:p>
    <w:p w:rsidR="00D30253" w:rsidRDefault="00D30253" w:rsidP="00D30253">
      <w:pPr>
        <w:spacing w:line="480" w:lineRule="auto"/>
        <w:jc w:val="center"/>
        <w:rPr>
          <w:rFonts w:ascii="Times New Roman" w:hAnsi="Times New Roman" w:cs="Times New Roman"/>
          <w:color w:val="1B1B1B"/>
          <w:sz w:val="24"/>
          <w:szCs w:val="24"/>
          <w:shd w:val="clear" w:color="auto" w:fill="FFFFFF"/>
        </w:rPr>
      </w:pPr>
    </w:p>
    <w:p w:rsidR="00D30253" w:rsidRDefault="00D30253" w:rsidP="00D30253">
      <w:pPr>
        <w:spacing w:line="480" w:lineRule="auto"/>
        <w:jc w:val="center"/>
        <w:rPr>
          <w:rFonts w:ascii="Times New Roman" w:hAnsi="Times New Roman" w:cs="Times New Roman"/>
          <w:color w:val="1B1B1B"/>
          <w:sz w:val="24"/>
          <w:szCs w:val="24"/>
          <w:shd w:val="clear" w:color="auto" w:fill="FFFFFF"/>
        </w:rPr>
      </w:pPr>
    </w:p>
    <w:p w:rsidR="00804D2F" w:rsidRPr="00D30253" w:rsidRDefault="00804D2F" w:rsidP="00D30253">
      <w:pPr>
        <w:spacing w:line="480" w:lineRule="auto"/>
        <w:jc w:val="center"/>
        <w:rPr>
          <w:rFonts w:ascii="Times New Roman" w:hAnsi="Times New Roman" w:cs="Times New Roman"/>
          <w:color w:val="1B1B1B"/>
          <w:sz w:val="24"/>
          <w:szCs w:val="24"/>
          <w:shd w:val="clear" w:color="auto" w:fill="FFFFFF"/>
        </w:rPr>
      </w:pPr>
      <w:r w:rsidRPr="00D30253">
        <w:rPr>
          <w:rFonts w:ascii="Times New Roman" w:hAnsi="Times New Roman" w:cs="Times New Roman"/>
          <w:color w:val="1B1B1B"/>
          <w:sz w:val="24"/>
          <w:szCs w:val="24"/>
          <w:shd w:val="clear" w:color="auto" w:fill="FFFFFF"/>
        </w:rPr>
        <w:t>Quality Management and Continuous Improvement.</w:t>
      </w:r>
    </w:p>
    <w:p w:rsidR="00804D2F" w:rsidRPr="00D30253" w:rsidRDefault="00804D2F" w:rsidP="00D30253">
      <w:pPr>
        <w:spacing w:line="480" w:lineRule="auto"/>
        <w:jc w:val="center"/>
        <w:rPr>
          <w:rFonts w:ascii="Times New Roman" w:hAnsi="Times New Roman" w:cs="Times New Roman"/>
          <w:color w:val="1B1B1B"/>
          <w:sz w:val="24"/>
          <w:szCs w:val="24"/>
          <w:shd w:val="clear" w:color="auto" w:fill="FFFFFF"/>
        </w:rPr>
      </w:pPr>
      <w:r w:rsidRPr="00D30253">
        <w:rPr>
          <w:rFonts w:ascii="Times New Roman" w:hAnsi="Times New Roman" w:cs="Times New Roman"/>
          <w:color w:val="1B1B1B"/>
          <w:sz w:val="24"/>
          <w:szCs w:val="24"/>
          <w:shd w:val="clear" w:color="auto" w:fill="FFFFFF"/>
        </w:rPr>
        <w:t>Name.</w:t>
      </w:r>
    </w:p>
    <w:p w:rsidR="00804D2F" w:rsidRPr="00D30253" w:rsidRDefault="00804D2F" w:rsidP="00D30253">
      <w:pPr>
        <w:spacing w:line="480" w:lineRule="auto"/>
        <w:jc w:val="center"/>
        <w:rPr>
          <w:rFonts w:ascii="Times New Roman" w:hAnsi="Times New Roman" w:cs="Times New Roman"/>
          <w:color w:val="1B1B1B"/>
          <w:sz w:val="24"/>
          <w:szCs w:val="24"/>
          <w:shd w:val="clear" w:color="auto" w:fill="FFFFFF"/>
        </w:rPr>
      </w:pPr>
      <w:r w:rsidRPr="00D30253">
        <w:rPr>
          <w:rFonts w:ascii="Times New Roman" w:hAnsi="Times New Roman" w:cs="Times New Roman"/>
          <w:color w:val="1B1B1B"/>
          <w:sz w:val="24"/>
          <w:szCs w:val="24"/>
          <w:shd w:val="clear" w:color="auto" w:fill="FFFFFF"/>
        </w:rPr>
        <w:t>Institution.</w:t>
      </w:r>
    </w:p>
    <w:p w:rsidR="00804D2F" w:rsidRDefault="00804D2F" w:rsidP="00D30253">
      <w:pPr>
        <w:spacing w:line="480" w:lineRule="auto"/>
        <w:jc w:val="center"/>
        <w:rPr>
          <w:rFonts w:ascii="Times New Roman" w:hAnsi="Times New Roman" w:cs="Times New Roman"/>
          <w:color w:val="1B1B1B"/>
          <w:sz w:val="24"/>
          <w:szCs w:val="24"/>
          <w:shd w:val="clear" w:color="auto" w:fill="FFFFFF"/>
        </w:rPr>
      </w:pPr>
      <w:r w:rsidRPr="00D30253">
        <w:rPr>
          <w:rFonts w:ascii="Times New Roman" w:hAnsi="Times New Roman" w:cs="Times New Roman"/>
          <w:color w:val="1B1B1B"/>
          <w:sz w:val="24"/>
          <w:szCs w:val="24"/>
          <w:shd w:val="clear" w:color="auto" w:fill="FFFFFF"/>
        </w:rPr>
        <w:t>Date.</w:t>
      </w:r>
    </w:p>
    <w:p w:rsidR="00D30253" w:rsidRDefault="00D30253" w:rsidP="00D30253">
      <w:pPr>
        <w:spacing w:line="480" w:lineRule="auto"/>
        <w:jc w:val="center"/>
        <w:rPr>
          <w:rFonts w:ascii="Times New Roman" w:hAnsi="Times New Roman" w:cs="Times New Roman"/>
          <w:color w:val="1B1B1B"/>
          <w:sz w:val="24"/>
          <w:szCs w:val="24"/>
          <w:shd w:val="clear" w:color="auto" w:fill="FFFFFF"/>
        </w:rPr>
      </w:pPr>
    </w:p>
    <w:p w:rsidR="00D30253" w:rsidRDefault="00D30253" w:rsidP="00D30253">
      <w:pPr>
        <w:spacing w:line="480" w:lineRule="auto"/>
        <w:jc w:val="center"/>
        <w:rPr>
          <w:rFonts w:ascii="Times New Roman" w:hAnsi="Times New Roman" w:cs="Times New Roman"/>
          <w:color w:val="1B1B1B"/>
          <w:sz w:val="24"/>
          <w:szCs w:val="24"/>
          <w:shd w:val="clear" w:color="auto" w:fill="FFFFFF"/>
        </w:rPr>
      </w:pPr>
    </w:p>
    <w:p w:rsidR="00D30253" w:rsidRDefault="00D30253" w:rsidP="00D30253">
      <w:pPr>
        <w:spacing w:line="480" w:lineRule="auto"/>
        <w:jc w:val="center"/>
        <w:rPr>
          <w:rFonts w:ascii="Times New Roman" w:hAnsi="Times New Roman" w:cs="Times New Roman"/>
          <w:color w:val="1B1B1B"/>
          <w:sz w:val="24"/>
          <w:szCs w:val="24"/>
          <w:shd w:val="clear" w:color="auto" w:fill="FFFFFF"/>
        </w:rPr>
      </w:pPr>
    </w:p>
    <w:p w:rsidR="00D30253" w:rsidRDefault="00D30253" w:rsidP="00D30253">
      <w:pPr>
        <w:spacing w:line="480" w:lineRule="auto"/>
        <w:jc w:val="center"/>
        <w:rPr>
          <w:rFonts w:ascii="Times New Roman" w:hAnsi="Times New Roman" w:cs="Times New Roman"/>
          <w:color w:val="1B1B1B"/>
          <w:sz w:val="24"/>
          <w:szCs w:val="24"/>
          <w:shd w:val="clear" w:color="auto" w:fill="FFFFFF"/>
        </w:rPr>
      </w:pPr>
    </w:p>
    <w:p w:rsidR="00D30253" w:rsidRPr="00D30253" w:rsidRDefault="00D30253" w:rsidP="00D30253">
      <w:pPr>
        <w:spacing w:line="480" w:lineRule="auto"/>
        <w:jc w:val="center"/>
        <w:rPr>
          <w:rFonts w:ascii="Times New Roman" w:hAnsi="Times New Roman" w:cs="Times New Roman"/>
          <w:color w:val="1B1B1B"/>
          <w:sz w:val="24"/>
          <w:szCs w:val="24"/>
          <w:shd w:val="clear" w:color="auto" w:fill="FFFFFF"/>
        </w:rPr>
      </w:pPr>
    </w:p>
    <w:p w:rsidR="00D30253" w:rsidRPr="00D30253" w:rsidRDefault="00D30253" w:rsidP="00D30253">
      <w:pPr>
        <w:spacing w:line="480" w:lineRule="auto"/>
        <w:ind w:firstLine="720"/>
        <w:rPr>
          <w:rFonts w:ascii="Times New Roman" w:hAnsi="Times New Roman" w:cs="Times New Roman"/>
          <w:sz w:val="24"/>
          <w:szCs w:val="24"/>
        </w:rPr>
      </w:pPr>
      <w:r w:rsidRPr="00D30253">
        <w:rPr>
          <w:rFonts w:ascii="Times New Roman" w:hAnsi="Times New Roman" w:cs="Times New Roman"/>
          <w:sz w:val="24"/>
          <w:szCs w:val="24"/>
        </w:rPr>
        <w:lastRenderedPageBreak/>
        <w:t>Benchmarking is a process through which organizations measure, evaluate and compare their quality of products, services as well as practices with those of the leading competitors of those of other companies which are regarded as the business leaders in a specific industry (Karlöf &amp; Östblom, 2014). Benchmarking is used by managers in determining whether an organization is performing its functions and activities efficiently and effectively, whether costing is in line with that of the competitors and whether the internal and the external activities and functions require change and improvement. Benchmarking is used in measuring the internal performance of an organization and compares this with the external standards and this comparison aids managers in making improvement efforts for achieving optimum organizational performance.</w:t>
      </w:r>
    </w:p>
    <w:p w:rsidR="00D30253" w:rsidRPr="00D30253" w:rsidRDefault="00D30253" w:rsidP="00D30253">
      <w:pPr>
        <w:spacing w:line="480" w:lineRule="auto"/>
        <w:ind w:firstLine="720"/>
        <w:rPr>
          <w:rFonts w:ascii="Times New Roman" w:hAnsi="Times New Roman" w:cs="Times New Roman"/>
          <w:sz w:val="24"/>
          <w:szCs w:val="24"/>
        </w:rPr>
      </w:pPr>
      <w:r w:rsidRPr="00D30253">
        <w:rPr>
          <w:rFonts w:ascii="Times New Roman" w:hAnsi="Times New Roman" w:cs="Times New Roman"/>
          <w:sz w:val="24"/>
          <w:szCs w:val="24"/>
        </w:rPr>
        <w:t>In an attempt to support continuous improvement efforts and to aid the organizations in achieving optimum performance, benchmarking usually focuses on organization to organization comparison. The comparison aids the managers in understanding how the basic functions and processes are performed. The benchmarking organization might focus on how materials are purchased, mode of paying for supplies, management of inventories, training and motivation of employees among other aspects and copy them and if used effectively, they lead to maximum output. Benchmarking also enables the managers to prioritize the opportunities for improvement and enhances the performance of their organizations. Through benchmarking, the managers are also able to identify their weaknesses and gaps and seek ways of closing them, and through this, improvements and optimum achievement or performance become inevitable (Karlöf, B., &amp; Östblom,2014).</w:t>
      </w:r>
    </w:p>
    <w:p w:rsidR="00D30253" w:rsidRPr="00D30253" w:rsidRDefault="00D30253" w:rsidP="00D30253">
      <w:pPr>
        <w:spacing w:line="480" w:lineRule="auto"/>
        <w:ind w:firstLine="720"/>
        <w:rPr>
          <w:rFonts w:ascii="Times New Roman" w:hAnsi="Times New Roman" w:cs="Times New Roman"/>
          <w:sz w:val="24"/>
          <w:szCs w:val="24"/>
        </w:rPr>
      </w:pPr>
      <w:r w:rsidRPr="00D30253">
        <w:rPr>
          <w:rFonts w:ascii="Times New Roman" w:hAnsi="Times New Roman" w:cs="Times New Roman"/>
          <w:sz w:val="24"/>
          <w:szCs w:val="24"/>
        </w:rPr>
        <w:t xml:space="preserve">The PDSA cycle or the plan-do-study-act model is used by organizations for testing a specific change by planning to test the change, carrying out the test through doing, observing and </w:t>
      </w:r>
      <w:r w:rsidRPr="00D30253">
        <w:rPr>
          <w:rFonts w:ascii="Times New Roman" w:hAnsi="Times New Roman" w:cs="Times New Roman"/>
          <w:sz w:val="24"/>
          <w:szCs w:val="24"/>
        </w:rPr>
        <w:lastRenderedPageBreak/>
        <w:t>learning the consequences through study, evaluating and determining the most effective modifications which should be made. The four-stage problem-solving model is used by managers in improving process and carrying out specific changes. The model supports continuous improvement in that it works cyclically from the planning stage to acting. Both the internal and external stakeholders are included in the model and feedback is always given regarding what works and what does not work (Sokovic, Pavletic &amp; Pipan, 2014). In the application of PDSA, managers always focus on what they strive to accomplish, the importance of the change in leading to improvement and the most relevant changes in an organization and a combination of the three factors leads to sustainable improvement.</w:t>
      </w:r>
    </w:p>
    <w:p w:rsidR="00D30253" w:rsidRDefault="00D30253" w:rsidP="00D30253">
      <w:pPr>
        <w:spacing w:line="480" w:lineRule="auto"/>
        <w:ind w:firstLine="720"/>
        <w:rPr>
          <w:rFonts w:ascii="Times New Roman" w:hAnsi="Times New Roman" w:cs="Times New Roman"/>
          <w:sz w:val="24"/>
          <w:szCs w:val="24"/>
        </w:rPr>
      </w:pPr>
      <w:r w:rsidRPr="00D30253">
        <w:rPr>
          <w:rFonts w:ascii="Times New Roman" w:hAnsi="Times New Roman" w:cs="Times New Roman"/>
          <w:sz w:val="24"/>
          <w:szCs w:val="24"/>
        </w:rPr>
        <w:t>Priority setting is an imperative aspect for all organizations, but this is dented by the scarcity of resources and competing demands. Organizations are however expected to act and alienate themselves from these challenges and make priorities in improving their operations. Some organizations select specific areas of focus for a specific period of time, and this is dependent on the productivity of the areas (Bagchi,2015).Areas which are more productive are therefore allocated more resources for a longer period. Other organizations turn their priorities into specific and measurable objectives to be achieved after taking specific actions. Basically, many organizations seek prioritization on the basis of productivity, efficiency, and effectiveness.</w:t>
      </w:r>
    </w:p>
    <w:p w:rsidR="00D30253" w:rsidRDefault="00D30253" w:rsidP="00D30253">
      <w:pPr>
        <w:spacing w:line="480" w:lineRule="auto"/>
        <w:rPr>
          <w:rFonts w:ascii="Times New Roman" w:hAnsi="Times New Roman" w:cs="Times New Roman"/>
          <w:sz w:val="24"/>
          <w:szCs w:val="24"/>
        </w:rPr>
      </w:pPr>
    </w:p>
    <w:p w:rsidR="00D30253" w:rsidRDefault="00D30253" w:rsidP="00D30253">
      <w:pPr>
        <w:spacing w:line="480" w:lineRule="auto"/>
        <w:rPr>
          <w:rFonts w:ascii="Times New Roman" w:hAnsi="Times New Roman" w:cs="Times New Roman"/>
          <w:sz w:val="24"/>
          <w:szCs w:val="24"/>
        </w:rPr>
      </w:pPr>
    </w:p>
    <w:p w:rsidR="00D30253" w:rsidRDefault="00D30253" w:rsidP="00D30253">
      <w:pPr>
        <w:spacing w:line="480" w:lineRule="auto"/>
        <w:rPr>
          <w:rFonts w:ascii="Times New Roman" w:hAnsi="Times New Roman" w:cs="Times New Roman"/>
          <w:sz w:val="24"/>
          <w:szCs w:val="24"/>
        </w:rPr>
      </w:pPr>
    </w:p>
    <w:p w:rsidR="00D30253" w:rsidRDefault="00D30253" w:rsidP="00D30253">
      <w:pPr>
        <w:spacing w:line="480" w:lineRule="auto"/>
        <w:rPr>
          <w:rFonts w:ascii="Times New Roman" w:hAnsi="Times New Roman" w:cs="Times New Roman"/>
          <w:sz w:val="24"/>
          <w:szCs w:val="24"/>
        </w:rPr>
      </w:pPr>
    </w:p>
    <w:p w:rsidR="00D30253" w:rsidRDefault="00D30253" w:rsidP="00D30253">
      <w:pPr>
        <w:spacing w:line="480" w:lineRule="auto"/>
        <w:rPr>
          <w:rFonts w:ascii="Times New Roman" w:hAnsi="Times New Roman" w:cs="Times New Roman"/>
          <w:sz w:val="24"/>
          <w:szCs w:val="24"/>
        </w:rPr>
      </w:pPr>
    </w:p>
    <w:p w:rsidR="00D30253" w:rsidRPr="00D30253" w:rsidRDefault="00D30253" w:rsidP="00D30253">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References.</w:t>
      </w:r>
    </w:p>
    <w:p w:rsidR="00D30253" w:rsidRPr="00D30253" w:rsidRDefault="00972C6C" w:rsidP="00D30253">
      <w:pPr>
        <w:spacing w:line="480" w:lineRule="auto"/>
        <w:ind w:left="720" w:hanging="720"/>
        <w:rPr>
          <w:rFonts w:ascii="Times New Roman" w:hAnsi="Times New Roman" w:cs="Times New Roman"/>
          <w:color w:val="222222"/>
          <w:sz w:val="24"/>
          <w:szCs w:val="24"/>
          <w:shd w:val="clear" w:color="auto" w:fill="FFFFFF"/>
        </w:rPr>
      </w:pPr>
      <w:r w:rsidRPr="00D30253">
        <w:rPr>
          <w:rFonts w:ascii="Times New Roman" w:hAnsi="Times New Roman" w:cs="Times New Roman"/>
          <w:color w:val="222222"/>
          <w:sz w:val="24"/>
          <w:szCs w:val="24"/>
          <w:shd w:val="clear" w:color="auto" w:fill="FFFFFF"/>
        </w:rPr>
        <w:t>Bagchi, P. K. (2015). Role of benchmarking as a competitive strategy: the logistics experience. </w:t>
      </w:r>
      <w:r w:rsidRPr="00D30253">
        <w:rPr>
          <w:rFonts w:ascii="Times New Roman" w:hAnsi="Times New Roman" w:cs="Times New Roman"/>
          <w:i/>
          <w:iCs/>
          <w:color w:val="222222"/>
          <w:sz w:val="24"/>
          <w:szCs w:val="24"/>
          <w:shd w:val="clear" w:color="auto" w:fill="FFFFFF"/>
        </w:rPr>
        <w:t>International Journal of Physical Distribution &amp; Logistics Management</w:t>
      </w:r>
      <w:r w:rsidRPr="00D30253">
        <w:rPr>
          <w:rFonts w:ascii="Times New Roman" w:hAnsi="Times New Roman" w:cs="Times New Roman"/>
          <w:color w:val="222222"/>
          <w:sz w:val="24"/>
          <w:szCs w:val="24"/>
          <w:shd w:val="clear" w:color="auto" w:fill="FFFFFF"/>
        </w:rPr>
        <w:t>, </w:t>
      </w:r>
      <w:r w:rsidRPr="00D30253">
        <w:rPr>
          <w:rFonts w:ascii="Times New Roman" w:hAnsi="Times New Roman" w:cs="Times New Roman"/>
          <w:i/>
          <w:iCs/>
          <w:color w:val="222222"/>
          <w:sz w:val="24"/>
          <w:szCs w:val="24"/>
          <w:shd w:val="clear" w:color="auto" w:fill="FFFFFF"/>
        </w:rPr>
        <w:t>26</w:t>
      </w:r>
      <w:r w:rsidRPr="00D30253">
        <w:rPr>
          <w:rFonts w:ascii="Times New Roman" w:hAnsi="Times New Roman" w:cs="Times New Roman"/>
          <w:color w:val="222222"/>
          <w:sz w:val="24"/>
          <w:szCs w:val="24"/>
          <w:shd w:val="clear" w:color="auto" w:fill="FFFFFF"/>
        </w:rPr>
        <w:t>(2), 4-22.</w:t>
      </w:r>
    </w:p>
    <w:p w:rsidR="00D30253" w:rsidRPr="00D30253" w:rsidRDefault="00D30253" w:rsidP="00D30253">
      <w:pPr>
        <w:spacing w:line="480" w:lineRule="auto"/>
        <w:ind w:left="720" w:hanging="720"/>
        <w:rPr>
          <w:rFonts w:ascii="Times New Roman" w:hAnsi="Times New Roman" w:cs="Times New Roman"/>
          <w:color w:val="222222"/>
          <w:sz w:val="24"/>
          <w:szCs w:val="24"/>
          <w:shd w:val="clear" w:color="auto" w:fill="FFFFFF"/>
        </w:rPr>
      </w:pPr>
      <w:r w:rsidRPr="00D30253">
        <w:rPr>
          <w:rFonts w:ascii="Times New Roman" w:hAnsi="Times New Roman" w:cs="Times New Roman"/>
          <w:color w:val="222222"/>
          <w:sz w:val="24"/>
          <w:szCs w:val="24"/>
          <w:shd w:val="clear" w:color="auto" w:fill="FFFFFF"/>
        </w:rPr>
        <w:t>Karlöf, B., &amp; Östblom, S. (2014). </w:t>
      </w:r>
      <w:r w:rsidRPr="00D30253">
        <w:rPr>
          <w:rFonts w:ascii="Times New Roman" w:hAnsi="Times New Roman" w:cs="Times New Roman"/>
          <w:i/>
          <w:iCs/>
          <w:color w:val="222222"/>
          <w:sz w:val="24"/>
          <w:szCs w:val="24"/>
          <w:shd w:val="clear" w:color="auto" w:fill="FFFFFF"/>
        </w:rPr>
        <w:t>Benchmarking: a signpost to excellence in quality and productivity</w:t>
      </w:r>
      <w:r w:rsidRPr="00D30253">
        <w:rPr>
          <w:rFonts w:ascii="Times New Roman" w:hAnsi="Times New Roman" w:cs="Times New Roman"/>
          <w:color w:val="222222"/>
          <w:sz w:val="24"/>
          <w:szCs w:val="24"/>
          <w:shd w:val="clear" w:color="auto" w:fill="FFFFFF"/>
        </w:rPr>
        <w:t>. John Wiley &amp; Sons Inc.</w:t>
      </w:r>
    </w:p>
    <w:p w:rsidR="00804D2F" w:rsidRPr="00D30253" w:rsidRDefault="00804D2F" w:rsidP="00D30253">
      <w:pPr>
        <w:spacing w:line="480" w:lineRule="auto"/>
        <w:ind w:left="720" w:hanging="720"/>
        <w:rPr>
          <w:rFonts w:ascii="Times New Roman" w:hAnsi="Times New Roman" w:cs="Times New Roman"/>
          <w:sz w:val="24"/>
          <w:szCs w:val="24"/>
        </w:rPr>
      </w:pPr>
      <w:r w:rsidRPr="00D30253">
        <w:rPr>
          <w:rFonts w:ascii="Times New Roman" w:hAnsi="Times New Roman" w:cs="Times New Roman"/>
          <w:color w:val="222222"/>
          <w:sz w:val="24"/>
          <w:szCs w:val="24"/>
          <w:shd w:val="clear" w:color="auto" w:fill="FFFFFF"/>
        </w:rPr>
        <w:t>Sokovic, M., Pavletic, D., &amp; Pipan, K. K. (2014). Quality improvement methodologies–PDCA cycle, RADAR matrix, DMAIC and DFSS. </w:t>
      </w:r>
      <w:r w:rsidRPr="00D30253">
        <w:rPr>
          <w:rFonts w:ascii="Times New Roman" w:hAnsi="Times New Roman" w:cs="Times New Roman"/>
          <w:i/>
          <w:iCs/>
          <w:color w:val="222222"/>
          <w:sz w:val="24"/>
          <w:szCs w:val="24"/>
          <w:shd w:val="clear" w:color="auto" w:fill="FFFFFF"/>
        </w:rPr>
        <w:t>Journal of Achievements in Materials and Manufacturing Engineering</w:t>
      </w:r>
      <w:r w:rsidRPr="00D30253">
        <w:rPr>
          <w:rFonts w:ascii="Times New Roman" w:hAnsi="Times New Roman" w:cs="Times New Roman"/>
          <w:color w:val="222222"/>
          <w:sz w:val="24"/>
          <w:szCs w:val="24"/>
          <w:shd w:val="clear" w:color="auto" w:fill="FFFFFF"/>
        </w:rPr>
        <w:t>, </w:t>
      </w:r>
      <w:r w:rsidRPr="00D30253">
        <w:rPr>
          <w:rFonts w:ascii="Times New Roman" w:hAnsi="Times New Roman" w:cs="Times New Roman"/>
          <w:i/>
          <w:iCs/>
          <w:color w:val="222222"/>
          <w:sz w:val="24"/>
          <w:szCs w:val="24"/>
          <w:shd w:val="clear" w:color="auto" w:fill="FFFFFF"/>
        </w:rPr>
        <w:t>43</w:t>
      </w:r>
      <w:r w:rsidRPr="00D30253">
        <w:rPr>
          <w:rFonts w:ascii="Times New Roman" w:hAnsi="Times New Roman" w:cs="Times New Roman"/>
          <w:color w:val="222222"/>
          <w:sz w:val="24"/>
          <w:szCs w:val="24"/>
          <w:shd w:val="clear" w:color="auto" w:fill="FFFFFF"/>
        </w:rPr>
        <w:t>(1), 476-483.</w:t>
      </w:r>
    </w:p>
    <w:sectPr w:rsidR="00804D2F" w:rsidRPr="00D30253" w:rsidSect="00804D2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3A0D" w:rsidRDefault="00993A0D" w:rsidP="00804D2F">
      <w:pPr>
        <w:spacing w:after="0" w:line="240" w:lineRule="auto"/>
      </w:pPr>
      <w:r>
        <w:separator/>
      </w:r>
    </w:p>
  </w:endnote>
  <w:endnote w:type="continuationSeparator" w:id="1">
    <w:p w:rsidR="00993A0D" w:rsidRDefault="00993A0D" w:rsidP="00804D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3A0D" w:rsidRDefault="00993A0D" w:rsidP="00804D2F">
      <w:pPr>
        <w:spacing w:after="0" w:line="240" w:lineRule="auto"/>
      </w:pPr>
      <w:r>
        <w:separator/>
      </w:r>
    </w:p>
  </w:footnote>
  <w:footnote w:type="continuationSeparator" w:id="1">
    <w:p w:rsidR="00993A0D" w:rsidRDefault="00993A0D" w:rsidP="00804D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D2F" w:rsidRDefault="00804D2F">
    <w:pPr>
      <w:pStyle w:val="Header"/>
    </w:pPr>
    <w:r w:rsidRPr="00804D2F">
      <w:rPr>
        <w:rFonts w:ascii="Times New Roman" w:hAnsi="Times New Roman" w:cs="Times New Roman"/>
        <w:color w:val="1B1B1B"/>
        <w:sz w:val="24"/>
        <w:szCs w:val="24"/>
        <w:shd w:val="clear" w:color="auto" w:fill="FFFFFF"/>
      </w:rPr>
      <w:t>QUALITY MANAGEMENT AND CONTINUOUS IMPROVEMENT.</w:t>
    </w:r>
    <w:r>
      <w:rPr>
        <w:rFonts w:ascii="Times New Roman" w:hAnsi="Times New Roman" w:cs="Times New Roman"/>
        <w:color w:val="1B1B1B"/>
        <w:sz w:val="24"/>
        <w:szCs w:val="24"/>
        <w:shd w:val="clear" w:color="auto" w:fill="FFFFFF"/>
      </w:rPr>
      <w:t xml:space="preserve">                                     </w:t>
    </w:r>
    <w:r w:rsidRPr="00804D2F">
      <w:rPr>
        <w:rFonts w:ascii="Times New Roman" w:hAnsi="Times New Roman" w:cs="Times New Roman"/>
        <w:color w:val="1B1B1B"/>
        <w:sz w:val="24"/>
        <w:szCs w:val="24"/>
        <w:shd w:val="clear" w:color="auto" w:fill="FFFFFF"/>
      </w:rPr>
      <w:fldChar w:fldCharType="begin"/>
    </w:r>
    <w:r w:rsidRPr="00804D2F">
      <w:rPr>
        <w:rFonts w:ascii="Times New Roman" w:hAnsi="Times New Roman" w:cs="Times New Roman"/>
        <w:color w:val="1B1B1B"/>
        <w:sz w:val="24"/>
        <w:szCs w:val="24"/>
        <w:shd w:val="clear" w:color="auto" w:fill="FFFFFF"/>
      </w:rPr>
      <w:instrText xml:space="preserve"> PAGE   \* MERGEFORMAT </w:instrText>
    </w:r>
    <w:r w:rsidRPr="00804D2F">
      <w:rPr>
        <w:rFonts w:ascii="Times New Roman" w:hAnsi="Times New Roman" w:cs="Times New Roman"/>
        <w:color w:val="1B1B1B"/>
        <w:sz w:val="24"/>
        <w:szCs w:val="24"/>
        <w:shd w:val="clear" w:color="auto" w:fill="FFFFFF"/>
      </w:rPr>
      <w:fldChar w:fldCharType="separate"/>
    </w:r>
    <w:r w:rsidR="00D30253">
      <w:rPr>
        <w:rFonts w:ascii="Times New Roman" w:hAnsi="Times New Roman" w:cs="Times New Roman"/>
        <w:noProof/>
        <w:color w:val="1B1B1B"/>
        <w:sz w:val="24"/>
        <w:szCs w:val="24"/>
        <w:shd w:val="clear" w:color="auto" w:fill="FFFFFF"/>
      </w:rPr>
      <w:t>2</w:t>
    </w:r>
    <w:r w:rsidRPr="00804D2F">
      <w:rPr>
        <w:rFonts w:ascii="Times New Roman" w:hAnsi="Times New Roman" w:cs="Times New Roman"/>
        <w:color w:val="1B1B1B"/>
        <w:sz w:val="24"/>
        <w:szCs w:val="24"/>
        <w:shd w:val="clear" w:color="auto" w:fill="FFFFFF"/>
      </w:rPr>
      <w:fldChar w:fldCharType="end"/>
    </w:r>
  </w:p>
  <w:p w:rsidR="00804D2F" w:rsidRDefault="00804D2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D2F" w:rsidRPr="00804D2F" w:rsidRDefault="00804D2F" w:rsidP="00804D2F">
    <w:pPr>
      <w:pStyle w:val="Header"/>
      <w:spacing w:line="480" w:lineRule="auto"/>
      <w:rPr>
        <w:rFonts w:ascii="Times New Roman" w:hAnsi="Times New Roman" w:cs="Times New Roman"/>
        <w:sz w:val="24"/>
        <w:szCs w:val="24"/>
      </w:rPr>
    </w:pPr>
    <w:r w:rsidRPr="00804D2F">
      <w:rPr>
        <w:rFonts w:ascii="Times New Roman" w:hAnsi="Times New Roman" w:cs="Times New Roman"/>
        <w:sz w:val="24"/>
        <w:szCs w:val="24"/>
      </w:rPr>
      <w:t>Running Head:</w:t>
    </w:r>
    <w:r w:rsidRPr="00804D2F">
      <w:rPr>
        <w:rFonts w:ascii="Times New Roman" w:hAnsi="Times New Roman" w:cs="Times New Roman"/>
        <w:color w:val="1B1B1B"/>
        <w:sz w:val="24"/>
        <w:szCs w:val="24"/>
        <w:shd w:val="clear" w:color="auto" w:fill="FFFFFF"/>
      </w:rPr>
      <w:t xml:space="preserve"> QUALITY MANAGEMENT AND CONTINUOUS IMPROVEMENT.</w:t>
    </w:r>
    <w:r>
      <w:rPr>
        <w:rFonts w:ascii="Times New Roman" w:hAnsi="Times New Roman" w:cs="Times New Roman"/>
        <w:color w:val="1B1B1B"/>
        <w:sz w:val="24"/>
        <w:szCs w:val="24"/>
        <w:shd w:val="clear" w:color="auto" w:fill="FFFFFF"/>
      </w:rPr>
      <w:t xml:space="preserve">            </w:t>
    </w:r>
    <w:r w:rsidRPr="00804D2F">
      <w:rPr>
        <w:rFonts w:ascii="Times New Roman" w:hAnsi="Times New Roman" w:cs="Times New Roman"/>
        <w:color w:val="1B1B1B"/>
        <w:sz w:val="24"/>
        <w:szCs w:val="24"/>
        <w:shd w:val="clear" w:color="auto" w:fill="FFFFFF"/>
      </w:rPr>
      <w:fldChar w:fldCharType="begin"/>
    </w:r>
    <w:r w:rsidRPr="00804D2F">
      <w:rPr>
        <w:rFonts w:ascii="Times New Roman" w:hAnsi="Times New Roman" w:cs="Times New Roman"/>
        <w:color w:val="1B1B1B"/>
        <w:sz w:val="24"/>
        <w:szCs w:val="24"/>
        <w:shd w:val="clear" w:color="auto" w:fill="FFFFFF"/>
      </w:rPr>
      <w:instrText xml:space="preserve"> PAGE   \* MERGEFORMAT </w:instrText>
    </w:r>
    <w:r w:rsidRPr="00804D2F">
      <w:rPr>
        <w:rFonts w:ascii="Times New Roman" w:hAnsi="Times New Roman" w:cs="Times New Roman"/>
        <w:color w:val="1B1B1B"/>
        <w:sz w:val="24"/>
        <w:szCs w:val="24"/>
        <w:shd w:val="clear" w:color="auto" w:fill="FFFFFF"/>
      </w:rPr>
      <w:fldChar w:fldCharType="separate"/>
    </w:r>
    <w:r w:rsidR="00D30253">
      <w:rPr>
        <w:rFonts w:ascii="Times New Roman" w:hAnsi="Times New Roman" w:cs="Times New Roman"/>
        <w:noProof/>
        <w:color w:val="1B1B1B"/>
        <w:sz w:val="24"/>
        <w:szCs w:val="24"/>
        <w:shd w:val="clear" w:color="auto" w:fill="FFFFFF"/>
      </w:rPr>
      <w:t>1</w:t>
    </w:r>
    <w:r w:rsidRPr="00804D2F">
      <w:rPr>
        <w:rFonts w:ascii="Times New Roman" w:hAnsi="Times New Roman" w:cs="Times New Roman"/>
        <w:color w:val="1B1B1B"/>
        <w:sz w:val="24"/>
        <w:szCs w:val="24"/>
        <w:shd w:val="clear" w:color="auto" w:fill="FFFFF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612AE"/>
    <w:rsid w:val="00077CE4"/>
    <w:rsid w:val="002F7B91"/>
    <w:rsid w:val="003612AE"/>
    <w:rsid w:val="00804D2F"/>
    <w:rsid w:val="00972C6C"/>
    <w:rsid w:val="00993A0D"/>
    <w:rsid w:val="00D30253"/>
    <w:rsid w:val="00F762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2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4D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D2F"/>
  </w:style>
  <w:style w:type="paragraph" w:styleId="Footer">
    <w:name w:val="footer"/>
    <w:basedOn w:val="Normal"/>
    <w:link w:val="FooterChar"/>
    <w:uiPriority w:val="99"/>
    <w:semiHidden/>
    <w:unhideWhenUsed/>
    <w:rsid w:val="00804D2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04D2F"/>
  </w:style>
  <w:style w:type="paragraph" w:styleId="BalloonText">
    <w:name w:val="Balloon Text"/>
    <w:basedOn w:val="Normal"/>
    <w:link w:val="BalloonTextChar"/>
    <w:uiPriority w:val="99"/>
    <w:semiHidden/>
    <w:unhideWhenUsed/>
    <w:rsid w:val="00804D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4D2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4</Pages>
  <Words>611</Words>
  <Characters>3488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2017-12-04T19:02:00Z</dcterms:created>
  <dcterms:modified xsi:type="dcterms:W3CDTF">2017-12-04T20:06:00Z</dcterms:modified>
</cp:coreProperties>
</file>